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48" w:rsidRPr="00946B48" w:rsidRDefault="00946B48" w:rsidP="00946B4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946B48">
        <w:rPr>
          <w:rFonts w:ascii="Century Gothic" w:hAnsi="Century Gothic" w:cs="Arial"/>
          <w:b/>
          <w:color w:val="000000"/>
          <w:sz w:val="20"/>
          <w:szCs w:val="20"/>
        </w:rPr>
        <w:t>5.6 Rates of Change in Rational Functions</w:t>
      </w:r>
    </w:p>
    <w:p w:rsidR="00946B48" w:rsidRPr="00946B48" w:rsidRDefault="00946B48">
      <w:pPr>
        <w:rPr>
          <w:rFonts w:ascii="Century Gothic" w:hAnsi="Century Gothic" w:cs="Arial"/>
          <w:b/>
          <w:color w:val="000000"/>
          <w:sz w:val="20"/>
          <w:szCs w:val="20"/>
        </w:rPr>
      </w:pPr>
      <w:r w:rsidRPr="00946B48">
        <w:rPr>
          <w:rFonts w:ascii="Century Gothic" w:hAnsi="Century Gothic" w:cs="Arial"/>
          <w:b/>
          <w:color w:val="000000"/>
          <w:sz w:val="20"/>
          <w:szCs w:val="20"/>
        </w:rPr>
        <w:t xml:space="preserve">Example 1:  </w:t>
      </w:r>
    </w:p>
    <w:p w:rsidR="00946B48" w:rsidRPr="00946B48" w:rsidRDefault="00946B48">
      <w:pPr>
        <w:rPr>
          <w:rFonts w:ascii="Century Gothic" w:hAnsi="Century Gothic" w:cs="Arial"/>
          <w:color w:val="000000"/>
          <w:sz w:val="20"/>
          <w:szCs w:val="20"/>
        </w:rPr>
      </w:pPr>
      <w:r w:rsidRPr="00946B48">
        <w:rPr>
          <w:rFonts w:ascii="Century Gothic" w:hAnsi="Century Gothic" w:cs="Arial"/>
          <w:color w:val="000000"/>
          <w:sz w:val="20"/>
          <w:szCs w:val="20"/>
        </w:rPr>
        <w:t xml:space="preserve">a) Estimate the slope of the tangent to the graph of 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f</m:t>
        </m:r>
        <m:d>
          <m:dPr>
            <m:ctrlPr>
              <w:rPr>
                <w:rFonts w:ascii="Cambria Math" w:hAnsi="Century Gothic" w:cs="Arial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x</m:t>
            </m:r>
          </m:e>
        </m:d>
        <m:r>
          <w:rPr>
            <w:rFonts w:ascii="Cambria Math" w:hAnsi="Century Gothic" w:cs="Arial"/>
            <w:color w:val="000000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entury Gothic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>2</m:t>
            </m:r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x</m:t>
            </m:r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>+4</m:t>
            </m:r>
          </m:den>
        </m:f>
      </m:oMath>
      <w:r w:rsidRPr="00946B48">
        <w:rPr>
          <w:rFonts w:ascii="Century Gothic" w:hAnsi="Century Gothic" w:cs="Arial"/>
          <w:noProof/>
          <w:color w:val="000000"/>
          <w:sz w:val="20"/>
          <w:szCs w:val="20"/>
          <w:lang w:eastAsia="en-CA"/>
        </w:rPr>
        <w:t xml:space="preserve"> </w:t>
      </w:r>
      <w:r w:rsidRPr="00946B48">
        <w:rPr>
          <w:rFonts w:ascii="Century Gothic" w:hAnsi="Century Gothic" w:cs="Arial"/>
          <w:color w:val="000000"/>
          <w:sz w:val="20"/>
          <w:szCs w:val="20"/>
        </w:rPr>
        <w:t xml:space="preserve">at the point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x</m:t>
        </m:r>
        <m:r>
          <w:rPr>
            <w:rFonts w:ascii="Cambria Math" w:hAnsi="Century Gothic" w:cs="Arial"/>
            <w:color w:val="000000"/>
            <w:sz w:val="20"/>
            <w:szCs w:val="20"/>
          </w:rPr>
          <m:t>=</m:t>
        </m:r>
        <m:r>
          <w:rPr>
            <w:rFonts w:ascii="Cambria Math" w:hAnsi="Century Gothic" w:cs="Arial"/>
            <w:color w:val="000000"/>
            <w:sz w:val="20"/>
            <w:szCs w:val="20"/>
          </w:rPr>
          <m:t>-</m:t>
        </m:r>
        <m:r>
          <w:rPr>
            <w:rFonts w:ascii="Cambria Math" w:hAnsi="Century Gothic" w:cs="Arial"/>
            <w:color w:val="000000"/>
            <w:sz w:val="20"/>
            <w:szCs w:val="20"/>
          </w:rPr>
          <m:t>2</m:t>
        </m:r>
      </m:oMath>
      <w:r w:rsidRPr="00946B48">
        <w:rPr>
          <w:rFonts w:ascii="Century Gothic" w:hAnsi="Century Gothic" w:cs="Arial"/>
          <w:color w:val="000000"/>
          <w:sz w:val="20"/>
          <w:szCs w:val="20"/>
        </w:rPr>
        <w:t>.</w:t>
      </w:r>
    </w:p>
    <w:tbl>
      <w:tblPr>
        <w:tblStyle w:val="TableGrid"/>
        <w:tblW w:w="10456" w:type="dxa"/>
        <w:tblLook w:val="04A0"/>
      </w:tblPr>
      <w:tblGrid>
        <w:gridCol w:w="5495"/>
        <w:gridCol w:w="4961"/>
      </w:tblGrid>
      <w:tr w:rsidR="00724A3F" w:rsidTr="00724A3F">
        <w:tc>
          <w:tcPr>
            <w:tcW w:w="5495" w:type="dxa"/>
          </w:tcPr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DIFFERENCE QUOTIENT</w:t>
            </w:r>
          </w:p>
        </w:tc>
        <w:tc>
          <w:tcPr>
            <w:tcW w:w="4961" w:type="dxa"/>
          </w:tcPr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AVERAGE RATE OF CHANGE WITH TINY INTERVAL</w:t>
            </w:r>
          </w:p>
        </w:tc>
      </w:tr>
      <w:tr w:rsidR="00724A3F" w:rsidTr="00724A3F">
        <w:tc>
          <w:tcPr>
            <w:tcW w:w="5495" w:type="dxa"/>
          </w:tcPr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24A3F" w:rsidRDefault="00724A3F" w:rsidP="00946B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946B48" w:rsidRDefault="00946B48" w:rsidP="00946B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946B48" w:rsidRPr="00946B48" w:rsidRDefault="00946B48" w:rsidP="00946B48">
      <w:pPr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Arial"/>
          <w:color w:val="000000"/>
          <w:sz w:val="20"/>
          <w:szCs w:val="20"/>
        </w:rPr>
      </w:pPr>
      <w:r w:rsidRPr="00946B48">
        <w:rPr>
          <w:rFonts w:ascii="Century Gothic" w:hAnsi="Century Gothic" w:cs="Arial"/>
          <w:color w:val="000000"/>
          <w:sz w:val="20"/>
          <w:szCs w:val="20"/>
        </w:rPr>
        <w:t xml:space="preserve">b) Why can't there be a tangent line </w:t>
      </w:r>
      <w:proofErr w:type="gramStart"/>
      <w:r w:rsidRPr="00946B48">
        <w:rPr>
          <w:rFonts w:ascii="Century Gothic" w:hAnsi="Century Gothic" w:cs="Arial"/>
          <w:color w:val="000000"/>
          <w:sz w:val="20"/>
          <w:szCs w:val="20"/>
        </w:rPr>
        <w:t xml:space="preserve">at </w:t>
      </w:r>
      <m:oMath>
        <w:proofErr w:type="gramEnd"/>
        <m:r>
          <w:rPr>
            <w:rFonts w:ascii="Cambria Math" w:hAnsi="Cambria Math" w:cs="Arial"/>
            <w:color w:val="000000"/>
            <w:sz w:val="20"/>
            <w:szCs w:val="20"/>
          </w:rPr>
          <m:t>x</m:t>
        </m:r>
        <m:r>
          <w:rPr>
            <w:rFonts w:ascii="Cambria Math" w:hAnsi="Century Gothic" w:cs="Arial"/>
            <w:color w:val="000000"/>
            <w:sz w:val="20"/>
            <w:szCs w:val="20"/>
          </w:rPr>
          <m:t xml:space="preserve">= </m:t>
        </m:r>
        <m:r>
          <w:rPr>
            <w:rFonts w:ascii="Cambria Math" w:hAnsi="Century Gothic" w:cs="Arial"/>
            <w:color w:val="000000"/>
            <w:sz w:val="20"/>
            <w:szCs w:val="20"/>
          </w:rPr>
          <m:t>-</m:t>
        </m:r>
        <m:r>
          <w:rPr>
            <w:rFonts w:ascii="Cambria Math" w:hAnsi="Century Gothic" w:cs="Arial"/>
            <w:color w:val="000000"/>
            <w:sz w:val="20"/>
            <w:szCs w:val="20"/>
          </w:rPr>
          <m:t>4</m:t>
        </m:r>
      </m:oMath>
      <w:r w:rsidRPr="00946B48">
        <w:rPr>
          <w:rFonts w:ascii="Century Gothic" w:eastAsiaTheme="minorEastAsia" w:hAnsi="Century Gothic" w:cs="Arial"/>
          <w:color w:val="000000"/>
          <w:sz w:val="20"/>
          <w:szCs w:val="20"/>
        </w:rPr>
        <w:t>?</w:t>
      </w:r>
    </w:p>
    <w:p w:rsidR="00946B48" w:rsidRPr="00946B48" w:rsidRDefault="00946B48" w:rsidP="00946B48">
      <w:pPr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Arial"/>
          <w:color w:val="000000"/>
          <w:sz w:val="20"/>
          <w:szCs w:val="20"/>
        </w:rPr>
      </w:pPr>
    </w:p>
    <w:p w:rsidR="00946B48" w:rsidRDefault="00946B48" w:rsidP="00946B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Now </w:t>
      </w:r>
      <w:r w:rsidRPr="00946B48">
        <w:rPr>
          <w:rFonts w:ascii="Century Gothic" w:hAnsi="Century Gothic" w:cs="Arial"/>
          <w:b/>
          <w:color w:val="000000"/>
          <w:sz w:val="20"/>
          <w:szCs w:val="20"/>
        </w:rPr>
        <w:t>you try: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 </w:t>
      </w:r>
    </w:p>
    <w:p w:rsidR="00946B48" w:rsidRPr="00946B48" w:rsidRDefault="00946B48" w:rsidP="00946B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46B48">
        <w:rPr>
          <w:rFonts w:ascii="Century Gothic" w:hAnsi="Century Gothic" w:cs="Arial"/>
          <w:color w:val="000000"/>
          <w:sz w:val="20"/>
          <w:szCs w:val="20"/>
        </w:rPr>
        <w:t xml:space="preserve">Estimate the slope of the tangent line  to the graph of f(x) at x= -5  where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f</m:t>
        </m:r>
        <m:d>
          <m:dPr>
            <m:ctrlPr>
              <w:rPr>
                <w:rFonts w:ascii="Cambria Math" w:hAnsi="Century Gothic" w:cs="Arial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x</m:t>
            </m:r>
          </m:e>
        </m:d>
        <m:r>
          <w:rPr>
            <w:rFonts w:ascii="Cambria Math" w:hAnsi="Century Gothic" w:cs="Arial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entury Gothic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x</m:t>
            </m:r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>+3</m:t>
            </m:r>
          </m:den>
        </m:f>
      </m:oMath>
      <w:r w:rsidRPr="00946B48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946B48" w:rsidRPr="00946B48" w:rsidRDefault="00946B48" w:rsidP="00946B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946B48" w:rsidRPr="00946B48" w:rsidRDefault="00946B48" w:rsidP="00946B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46B48">
        <w:rPr>
          <w:rFonts w:ascii="Century Gothic" w:hAnsi="Century Gothic" w:cs="Arial"/>
          <w:color w:val="000000"/>
          <w:sz w:val="20"/>
          <w:szCs w:val="20"/>
        </w:rPr>
        <w:t xml:space="preserve">Estimate the rate of change of f(x) at the point (2,-1)  where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f</m:t>
        </m:r>
        <m:d>
          <m:dPr>
            <m:ctrlPr>
              <w:rPr>
                <w:rFonts w:ascii="Cambria Math" w:hAnsi="Century Gothic" w:cs="Arial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x</m:t>
            </m:r>
          </m:e>
        </m:d>
        <m:r>
          <w:rPr>
            <w:rFonts w:ascii="Cambria Math" w:hAnsi="Century Gothic" w:cs="Arial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entury Gothic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x-</m:t>
            </m:r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>4</m:t>
            </m:r>
          </m:den>
        </m:f>
      </m:oMath>
      <w:r w:rsidRPr="00946B48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946B48" w:rsidRPr="00946B48" w:rsidRDefault="00946B48" w:rsidP="00946B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946B48" w:rsidRPr="00946B48" w:rsidRDefault="00946B48" w:rsidP="00946B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46B48">
        <w:rPr>
          <w:rFonts w:ascii="Century Gothic" w:hAnsi="Century Gothic" w:cs="Arial"/>
          <w:color w:val="000000"/>
          <w:sz w:val="20"/>
          <w:szCs w:val="20"/>
        </w:rPr>
        <w:t xml:space="preserve">When polluted water begins to flow into an unpolluted pond, the concentration of pollutant, c, in the pond at t minutes is modelled by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c</m:t>
        </m:r>
        <m:d>
          <m:dPr>
            <m:ctrlPr>
              <w:rPr>
                <w:rFonts w:ascii="Cambria Math" w:hAnsi="Century Gothic" w:cs="Arial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t</m:t>
            </m:r>
          </m:e>
        </m:d>
        <m:r>
          <w:rPr>
            <w:rFonts w:ascii="Cambria Math" w:hAnsi="Century Gothic" w:cs="Arial"/>
            <w:color w:val="000000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entury Gothic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>32</m:t>
            </m:r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t</m:t>
            </m:r>
          </m:num>
          <m:den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>10000+4</m:t>
            </m:r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t</m:t>
            </m:r>
          </m:den>
        </m:f>
      </m:oMath>
    </w:p>
    <w:p w:rsidR="00946B48" w:rsidRPr="00946B48" w:rsidRDefault="00946B48" w:rsidP="00946B48">
      <w:pPr>
        <w:autoSpaceDE w:val="0"/>
        <w:autoSpaceDN w:val="0"/>
        <w:adjustRightInd w:val="0"/>
        <w:spacing w:after="0" w:line="240" w:lineRule="auto"/>
        <w:ind w:left="705"/>
        <w:rPr>
          <w:rFonts w:ascii="Century Gothic" w:hAnsi="Century Gothic" w:cs="Arial"/>
          <w:color w:val="000000"/>
          <w:sz w:val="20"/>
          <w:szCs w:val="20"/>
        </w:rPr>
      </w:pPr>
      <w:r w:rsidRPr="00946B48">
        <w:rPr>
          <w:rFonts w:ascii="Century Gothic" w:hAnsi="Century Gothic" w:cs="Arial"/>
          <w:color w:val="000000"/>
          <w:sz w:val="20"/>
          <w:szCs w:val="20"/>
        </w:rPr>
        <w:t>where c is measur</w:t>
      </w:r>
      <w:r>
        <w:rPr>
          <w:rFonts w:ascii="Century Gothic" w:hAnsi="Century Gothic" w:cs="Arial"/>
          <w:color w:val="000000"/>
          <w:sz w:val="20"/>
          <w:szCs w:val="20"/>
        </w:rPr>
        <w:t>ed in kilograms per cubic metre.</w:t>
      </w:r>
      <w:r w:rsidRPr="00946B48">
        <w:rPr>
          <w:rFonts w:ascii="Century Gothic" w:hAnsi="Century Gothic" w:cs="Arial"/>
          <w:color w:val="000000"/>
          <w:sz w:val="20"/>
          <w:szCs w:val="20"/>
        </w:rPr>
        <w:t xml:space="preserve">  Determine the rate at which the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            </w:t>
      </w:r>
      <w:r w:rsidRPr="00946B48">
        <w:rPr>
          <w:rFonts w:ascii="Century Gothic" w:hAnsi="Century Gothic" w:cs="Arial"/>
          <w:color w:val="000000"/>
          <w:sz w:val="20"/>
          <w:szCs w:val="20"/>
        </w:rPr>
        <w:t xml:space="preserve">concentration is changing after </w:t>
      </w:r>
    </w:p>
    <w:p w:rsidR="00946B48" w:rsidRPr="00946B48" w:rsidRDefault="00946B48" w:rsidP="00946B48">
      <w:pPr>
        <w:autoSpaceDE w:val="0"/>
        <w:autoSpaceDN w:val="0"/>
        <w:adjustRightInd w:val="0"/>
        <w:spacing w:after="0" w:line="240" w:lineRule="auto"/>
        <w:ind w:firstLine="705"/>
        <w:rPr>
          <w:rFonts w:ascii="Century Gothic" w:hAnsi="Century Gothic" w:cs="Arial"/>
          <w:color w:val="000000"/>
          <w:sz w:val="20"/>
          <w:szCs w:val="20"/>
        </w:rPr>
      </w:pPr>
      <w:r w:rsidRPr="00946B48">
        <w:rPr>
          <w:rFonts w:ascii="Century Gothic" w:hAnsi="Century Gothic" w:cs="Arial"/>
          <w:color w:val="000000"/>
          <w:sz w:val="20"/>
          <w:szCs w:val="20"/>
        </w:rPr>
        <w:t>a) 1 hour</w:t>
      </w:r>
      <w:r w:rsidRPr="00946B48">
        <w:rPr>
          <w:rFonts w:ascii="Century Gothic" w:hAnsi="Century Gothic" w:cs="Arial"/>
          <w:color w:val="000000"/>
          <w:sz w:val="20"/>
          <w:szCs w:val="20"/>
        </w:rPr>
        <w:tab/>
        <w:t>b) one week</w:t>
      </w:r>
    </w:p>
    <w:p w:rsidR="00946B48" w:rsidRPr="00946B48" w:rsidRDefault="00946B48" w:rsidP="00946B48">
      <w:pPr>
        <w:ind w:firstLine="70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c) </w:t>
      </w:r>
      <w:r w:rsidRPr="00946B48">
        <w:rPr>
          <w:rFonts w:ascii="Century Gothic" w:hAnsi="Century Gothic"/>
          <w:sz w:val="20"/>
          <w:szCs w:val="20"/>
        </w:rPr>
        <w:t>Sketch the graph to see if your answers for a) and b) are reasonable.</w:t>
      </w:r>
    </w:p>
    <w:p w:rsidR="00946B48" w:rsidRPr="00946B48" w:rsidRDefault="00946B48" w:rsidP="00946B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Arial"/>
          <w:color w:val="000000"/>
          <w:sz w:val="20"/>
          <w:szCs w:val="20"/>
        </w:rPr>
      </w:pPr>
      <w:r w:rsidRPr="00946B48">
        <w:rPr>
          <w:rFonts w:ascii="Century Gothic" w:hAnsi="Century Gothic" w:cs="Arial"/>
          <w:color w:val="000000"/>
          <w:sz w:val="20"/>
          <w:szCs w:val="20"/>
        </w:rPr>
        <w:t xml:space="preserve">Suppose that the number of houses in a new subdivision after t months of development is modelled by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N</m:t>
        </m:r>
        <m:d>
          <m:dPr>
            <m:ctrlPr>
              <w:rPr>
                <w:rFonts w:ascii="Cambria Math" w:hAnsi="Century Gothic" w:cs="Arial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t</m:t>
            </m:r>
          </m:e>
        </m:d>
        <m:r>
          <w:rPr>
            <w:rFonts w:ascii="Cambria Math" w:hAnsi="Century Gothic" w:cs="Arial"/>
            <w:color w:val="000000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entury Gothic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>1000</m:t>
            </m:r>
            <m:sSup>
              <m:sSupPr>
                <m:ctrlPr>
                  <w:rPr>
                    <w:rFonts w:ascii="Cambria Math" w:hAnsi="Century Gothic" w:cs="Arial"/>
                    <w:i/>
                    <w:color w:val="00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hAnsi="Century Gothic" w:cs="Arial"/>
                    <w:color w:val="000000"/>
                    <w:sz w:val="20"/>
                    <w:szCs w:val="20"/>
                  </w:rPr>
                  <m:t>3</m:t>
                </m:r>
              </m:sup>
            </m:sSup>
          </m:num>
          <m:den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>500+</m:t>
            </m:r>
            <m:sSup>
              <m:sSupPr>
                <m:ctrlPr>
                  <w:rPr>
                    <w:rFonts w:ascii="Cambria Math" w:hAnsi="Century Gothic" w:cs="Arial"/>
                    <w:i/>
                    <w:color w:val="00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hAnsi="Century Gothic" w:cs="Arial"/>
                    <w:color w:val="000000"/>
                    <w:sz w:val="20"/>
                    <w:szCs w:val="20"/>
                  </w:rPr>
                  <m:t>3</m:t>
                </m:r>
              </m:sup>
            </m:sSup>
          </m:den>
        </m:f>
      </m:oMath>
    </w:p>
    <w:p w:rsidR="00946B48" w:rsidRPr="00946B48" w:rsidRDefault="00946B48" w:rsidP="00946B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946B48" w:rsidRPr="00946B48" w:rsidRDefault="00946B48" w:rsidP="00946B4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"/>
          <w:color w:val="000000"/>
          <w:sz w:val="20"/>
          <w:szCs w:val="20"/>
        </w:rPr>
      </w:pPr>
      <w:r w:rsidRPr="00946B48">
        <w:rPr>
          <w:rFonts w:ascii="Century Gothic" w:hAnsi="Century Gothic" w:cs="Arial"/>
          <w:color w:val="000000"/>
          <w:sz w:val="20"/>
          <w:szCs w:val="20"/>
        </w:rPr>
        <w:t>where N is the number of houses and 0</w:t>
      </w:r>
      <w:r w:rsidRPr="00946B48">
        <w:rPr>
          <w:rFonts w:ascii="Century Gothic" w:hAnsi="Century Gothic" w:cs="Lucida Sans Unicode"/>
          <w:color w:val="000000"/>
          <w:sz w:val="20"/>
          <w:szCs w:val="20"/>
        </w:rPr>
        <w:t>≤</w:t>
      </w:r>
      <w:r w:rsidRPr="00946B48">
        <w:rPr>
          <w:rFonts w:ascii="Century Gothic" w:hAnsi="Century Gothic" w:cs="Arial"/>
          <w:color w:val="000000"/>
          <w:sz w:val="20"/>
          <w:szCs w:val="20"/>
        </w:rPr>
        <w:t>t</w:t>
      </w:r>
      <w:r w:rsidRPr="00946B48">
        <w:rPr>
          <w:rFonts w:ascii="Century Gothic" w:hAnsi="Century Gothic" w:cs="Lucida Sans Unicode"/>
          <w:color w:val="000000"/>
          <w:sz w:val="20"/>
          <w:szCs w:val="20"/>
        </w:rPr>
        <w:t>≤</w:t>
      </w:r>
      <w:r w:rsidRPr="00946B48">
        <w:rPr>
          <w:rFonts w:ascii="Century Gothic" w:hAnsi="Century Gothic" w:cs="Arial"/>
          <w:color w:val="000000"/>
          <w:sz w:val="20"/>
          <w:szCs w:val="20"/>
        </w:rPr>
        <w:t>12.</w:t>
      </w:r>
    </w:p>
    <w:p w:rsidR="00946B48" w:rsidRPr="00946B48" w:rsidRDefault="00946B48" w:rsidP="00946B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946B48" w:rsidRPr="00946B48" w:rsidRDefault="00946B48" w:rsidP="00946B48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946B48">
        <w:rPr>
          <w:rFonts w:ascii="Century Gothic" w:hAnsi="Century Gothic" w:cs="Arial"/>
          <w:color w:val="000000"/>
          <w:sz w:val="20"/>
          <w:szCs w:val="20"/>
        </w:rPr>
        <w:t xml:space="preserve">a) Calculate the </w:t>
      </w:r>
      <w:r>
        <w:rPr>
          <w:rFonts w:ascii="Century Gothic" w:hAnsi="Century Gothic" w:cs="Arial"/>
          <w:color w:val="000000"/>
          <w:sz w:val="20"/>
          <w:szCs w:val="20"/>
        </w:rPr>
        <w:t>averag</w:t>
      </w:r>
      <w:r w:rsidRPr="00946B48">
        <w:rPr>
          <w:rFonts w:ascii="Century Gothic" w:hAnsi="Century Gothic" w:cs="Arial"/>
          <w:color w:val="000000"/>
          <w:sz w:val="20"/>
          <w:szCs w:val="20"/>
        </w:rPr>
        <w:t>e rate of change in the number of houses built over the first 6 months</w:t>
      </w:r>
      <w:r w:rsidR="00724A3F">
        <w:rPr>
          <w:rFonts w:ascii="Century Gothic" w:hAnsi="Century Gothic" w:cs="Arial"/>
          <w:color w:val="000000"/>
          <w:sz w:val="20"/>
          <w:szCs w:val="20"/>
        </w:rPr>
        <w:t xml:space="preserve"> (0 - 6)</w:t>
      </w:r>
      <w:r w:rsidRPr="00946B48"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946B48" w:rsidRPr="00946B48" w:rsidRDefault="00946B48" w:rsidP="00946B48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946B48">
        <w:rPr>
          <w:rFonts w:ascii="Century Gothic" w:hAnsi="Century Gothic" w:cs="Arial"/>
          <w:color w:val="000000"/>
          <w:sz w:val="20"/>
          <w:szCs w:val="20"/>
        </w:rPr>
        <w:t>b) Calculate the i</w:t>
      </w:r>
      <w:r>
        <w:rPr>
          <w:rFonts w:ascii="Century Gothic" w:hAnsi="Century Gothic" w:cs="Arial"/>
          <w:color w:val="000000"/>
          <w:sz w:val="20"/>
          <w:szCs w:val="20"/>
        </w:rPr>
        <w:t>nstantaneous rate of change</w:t>
      </w:r>
      <w:r w:rsidRPr="00946B48">
        <w:rPr>
          <w:rFonts w:ascii="Century Gothic" w:hAnsi="Century Gothic" w:cs="Arial"/>
          <w:color w:val="000000"/>
          <w:sz w:val="20"/>
          <w:szCs w:val="20"/>
        </w:rPr>
        <w:t xml:space="preserve"> in the number of houses built at the end of the first year.</w:t>
      </w:r>
    </w:p>
    <w:p w:rsidR="00946B48" w:rsidRDefault="00724A3F" w:rsidP="00724A3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(Since the rational function has exponents you can use the average rate of change formula with a small interval)</w:t>
      </w:r>
    </w:p>
    <w:p w:rsidR="00946B48" w:rsidRDefault="00946B48" w:rsidP="00946B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724A3F" w:rsidRDefault="00724A3F" w:rsidP="00946B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724A3F" w:rsidRPr="00946B48" w:rsidRDefault="00946B48" w:rsidP="00946B4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946B48">
        <w:rPr>
          <w:rFonts w:ascii="Century Gothic" w:hAnsi="Century Gothic" w:cs="Arial"/>
          <w:b/>
          <w:color w:val="000000"/>
          <w:sz w:val="20"/>
          <w:szCs w:val="20"/>
        </w:rPr>
        <w:t>Homework: pg 303-305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  </w:t>
      </w:r>
      <w:r w:rsidRPr="00946B48">
        <w:rPr>
          <w:rFonts w:ascii="Century Gothic" w:hAnsi="Century Gothic" w:cs="Arial"/>
          <w:b/>
          <w:color w:val="000000"/>
          <w:sz w:val="20"/>
          <w:szCs w:val="20"/>
        </w:rPr>
        <w:t>#4</w:t>
      </w:r>
      <w:r w:rsidR="00724A3F">
        <w:rPr>
          <w:rFonts w:ascii="Century Gothic" w:hAnsi="Century Gothic" w:cs="Arial"/>
          <w:b/>
          <w:color w:val="000000"/>
          <w:sz w:val="20"/>
          <w:szCs w:val="20"/>
        </w:rPr>
        <w:t xml:space="preserve">, </w:t>
      </w:r>
      <w:r w:rsidRPr="00946B48">
        <w:rPr>
          <w:rFonts w:ascii="Century Gothic" w:hAnsi="Century Gothic" w:cs="Arial"/>
          <w:b/>
          <w:color w:val="000000"/>
          <w:sz w:val="20"/>
          <w:szCs w:val="20"/>
        </w:rPr>
        <w:t>5, 6,7,10</w:t>
      </w:r>
    </w:p>
    <w:sectPr w:rsidR="00724A3F" w:rsidRPr="00946B48" w:rsidSect="00724A3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724E"/>
    <w:multiLevelType w:val="hybridMultilevel"/>
    <w:tmpl w:val="9A60B9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46B48"/>
    <w:rsid w:val="00000ED6"/>
    <w:rsid w:val="000253AD"/>
    <w:rsid w:val="000803D0"/>
    <w:rsid w:val="00082127"/>
    <w:rsid w:val="00087FD9"/>
    <w:rsid w:val="00090EBD"/>
    <w:rsid w:val="00091A0C"/>
    <w:rsid w:val="00093F19"/>
    <w:rsid w:val="0009511B"/>
    <w:rsid w:val="000A50F3"/>
    <w:rsid w:val="000E51DC"/>
    <w:rsid w:val="000F7AA6"/>
    <w:rsid w:val="00103232"/>
    <w:rsid w:val="00105D7C"/>
    <w:rsid w:val="00117F36"/>
    <w:rsid w:val="001E29E4"/>
    <w:rsid w:val="001E7D64"/>
    <w:rsid w:val="002066BA"/>
    <w:rsid w:val="002530EC"/>
    <w:rsid w:val="002532D7"/>
    <w:rsid w:val="00253451"/>
    <w:rsid w:val="00271197"/>
    <w:rsid w:val="002D24A9"/>
    <w:rsid w:val="002E3141"/>
    <w:rsid w:val="002E4993"/>
    <w:rsid w:val="002E6F57"/>
    <w:rsid w:val="002E7ACB"/>
    <w:rsid w:val="002F128F"/>
    <w:rsid w:val="003053C1"/>
    <w:rsid w:val="00307579"/>
    <w:rsid w:val="003304DD"/>
    <w:rsid w:val="003733E1"/>
    <w:rsid w:val="003A2023"/>
    <w:rsid w:val="003A6EE4"/>
    <w:rsid w:val="003B5898"/>
    <w:rsid w:val="003E56AF"/>
    <w:rsid w:val="003F711B"/>
    <w:rsid w:val="004018A1"/>
    <w:rsid w:val="00444C0A"/>
    <w:rsid w:val="0045228C"/>
    <w:rsid w:val="00456560"/>
    <w:rsid w:val="00470BB1"/>
    <w:rsid w:val="00490C8D"/>
    <w:rsid w:val="004A3032"/>
    <w:rsid w:val="004A4B17"/>
    <w:rsid w:val="004A642D"/>
    <w:rsid w:val="004C0AD3"/>
    <w:rsid w:val="004C1EFF"/>
    <w:rsid w:val="004D6401"/>
    <w:rsid w:val="004E29F4"/>
    <w:rsid w:val="004F67E5"/>
    <w:rsid w:val="004F7768"/>
    <w:rsid w:val="0051393C"/>
    <w:rsid w:val="005434DD"/>
    <w:rsid w:val="00581989"/>
    <w:rsid w:val="005D1F20"/>
    <w:rsid w:val="006032A2"/>
    <w:rsid w:val="00613961"/>
    <w:rsid w:val="00623467"/>
    <w:rsid w:val="0063215B"/>
    <w:rsid w:val="006A34BF"/>
    <w:rsid w:val="006A4077"/>
    <w:rsid w:val="006C46CC"/>
    <w:rsid w:val="006D2681"/>
    <w:rsid w:val="006E351F"/>
    <w:rsid w:val="006F65E2"/>
    <w:rsid w:val="00700F36"/>
    <w:rsid w:val="00707A0C"/>
    <w:rsid w:val="00724A3F"/>
    <w:rsid w:val="00734C13"/>
    <w:rsid w:val="00736C97"/>
    <w:rsid w:val="00754D17"/>
    <w:rsid w:val="007804BC"/>
    <w:rsid w:val="007929A1"/>
    <w:rsid w:val="00797E49"/>
    <w:rsid w:val="007A733B"/>
    <w:rsid w:val="007E5C16"/>
    <w:rsid w:val="007E7AB2"/>
    <w:rsid w:val="007F64F7"/>
    <w:rsid w:val="00816082"/>
    <w:rsid w:val="00847F6A"/>
    <w:rsid w:val="008565B5"/>
    <w:rsid w:val="00861266"/>
    <w:rsid w:val="0087794D"/>
    <w:rsid w:val="008819E9"/>
    <w:rsid w:val="008B720A"/>
    <w:rsid w:val="008C1516"/>
    <w:rsid w:val="008D7062"/>
    <w:rsid w:val="008E2BFC"/>
    <w:rsid w:val="008E7A8C"/>
    <w:rsid w:val="00921AFA"/>
    <w:rsid w:val="00935654"/>
    <w:rsid w:val="0094602B"/>
    <w:rsid w:val="00946B48"/>
    <w:rsid w:val="009616D1"/>
    <w:rsid w:val="00982056"/>
    <w:rsid w:val="00992EF8"/>
    <w:rsid w:val="009B2B6A"/>
    <w:rsid w:val="009E671B"/>
    <w:rsid w:val="00A006CB"/>
    <w:rsid w:val="00A0435D"/>
    <w:rsid w:val="00A2600B"/>
    <w:rsid w:val="00A271A1"/>
    <w:rsid w:val="00A4036D"/>
    <w:rsid w:val="00A436A6"/>
    <w:rsid w:val="00A57248"/>
    <w:rsid w:val="00A80F50"/>
    <w:rsid w:val="00A813FE"/>
    <w:rsid w:val="00AA3F41"/>
    <w:rsid w:val="00AF6720"/>
    <w:rsid w:val="00B42EE3"/>
    <w:rsid w:val="00B529AB"/>
    <w:rsid w:val="00B70716"/>
    <w:rsid w:val="00B7308D"/>
    <w:rsid w:val="00B7601F"/>
    <w:rsid w:val="00BA18A1"/>
    <w:rsid w:val="00BA5D95"/>
    <w:rsid w:val="00BB7949"/>
    <w:rsid w:val="00BE44DF"/>
    <w:rsid w:val="00C00CCB"/>
    <w:rsid w:val="00C45108"/>
    <w:rsid w:val="00C814C5"/>
    <w:rsid w:val="00C920EA"/>
    <w:rsid w:val="00C94F3D"/>
    <w:rsid w:val="00CB78DE"/>
    <w:rsid w:val="00CC6B37"/>
    <w:rsid w:val="00CE09B2"/>
    <w:rsid w:val="00CF5B09"/>
    <w:rsid w:val="00D03316"/>
    <w:rsid w:val="00D2536F"/>
    <w:rsid w:val="00D2551B"/>
    <w:rsid w:val="00D34E76"/>
    <w:rsid w:val="00D37BE0"/>
    <w:rsid w:val="00D54790"/>
    <w:rsid w:val="00D602C5"/>
    <w:rsid w:val="00D84940"/>
    <w:rsid w:val="00DE4F40"/>
    <w:rsid w:val="00DF725C"/>
    <w:rsid w:val="00E97698"/>
    <w:rsid w:val="00EA120B"/>
    <w:rsid w:val="00EA2A2B"/>
    <w:rsid w:val="00EB1B27"/>
    <w:rsid w:val="00EF3D25"/>
    <w:rsid w:val="00EF59E5"/>
    <w:rsid w:val="00F0231E"/>
    <w:rsid w:val="00F03054"/>
    <w:rsid w:val="00F03802"/>
    <w:rsid w:val="00F768ED"/>
    <w:rsid w:val="00F820A8"/>
    <w:rsid w:val="00FA0646"/>
    <w:rsid w:val="00FA3985"/>
    <w:rsid w:val="00FB359E"/>
    <w:rsid w:val="00FB61AD"/>
    <w:rsid w:val="00FD1543"/>
    <w:rsid w:val="00FD2C68"/>
    <w:rsid w:val="00FE375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6B48"/>
    <w:rPr>
      <w:color w:val="808080"/>
    </w:rPr>
  </w:style>
  <w:style w:type="paragraph" w:styleId="ListParagraph">
    <w:name w:val="List Paragraph"/>
    <w:basedOn w:val="Normal"/>
    <w:uiPriority w:val="34"/>
    <w:qFormat/>
    <w:rsid w:val="00946B48"/>
    <w:pPr>
      <w:ind w:left="720"/>
      <w:contextualSpacing/>
    </w:pPr>
  </w:style>
  <w:style w:type="table" w:styleId="TableGrid">
    <w:name w:val="Table Grid"/>
    <w:basedOn w:val="TableNormal"/>
    <w:uiPriority w:val="59"/>
    <w:rsid w:val="00724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Thangaraj</dc:creator>
  <cp:lastModifiedBy>Elizabeth Thangaraj</cp:lastModifiedBy>
  <cp:revision>2</cp:revision>
  <cp:lastPrinted>2012-11-07T14:20:00Z</cp:lastPrinted>
  <dcterms:created xsi:type="dcterms:W3CDTF">2012-11-07T14:09:00Z</dcterms:created>
  <dcterms:modified xsi:type="dcterms:W3CDTF">2012-11-07T14:33:00Z</dcterms:modified>
</cp:coreProperties>
</file>