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0" w:rsidRPr="00CE141E" w:rsidRDefault="00882E00">
      <w:pPr>
        <w:rPr>
          <w:rFonts w:ascii="Century Gothic" w:hAnsi="Century Gothic" w:cs="Arial"/>
          <w:noProof/>
          <w:lang w:eastAsia="en-CA"/>
        </w:rPr>
      </w:pPr>
    </w:p>
    <w:p w:rsidR="00CE141E" w:rsidRPr="00CE141E" w:rsidRDefault="00CE141E" w:rsidP="00CE141E">
      <w:pPr>
        <w:jc w:val="center"/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>Volume and Surface Area with Mixed Imperial</w:t>
      </w:r>
    </w:p>
    <w:p w:rsidR="00882E00" w:rsidRPr="00CE141E" w:rsidRDefault="00CE141E" w:rsidP="00CE141E">
      <w:pPr>
        <w:jc w:val="center"/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 xml:space="preserve">Unit 5 – Lesson </w:t>
      </w:r>
      <w:r w:rsidR="00ED0AB1">
        <w:rPr>
          <w:rFonts w:ascii="Century Gothic" w:hAnsi="Century Gothic" w:cs="Arial"/>
          <w:noProof/>
          <w:lang w:eastAsia="en-CA"/>
        </w:rPr>
        <w:t>7</w:t>
      </w:r>
    </w:p>
    <w:p w:rsidR="00882E00" w:rsidRPr="00CE141E" w:rsidRDefault="00882E00" w:rsidP="00882E00">
      <w:pPr>
        <w:pStyle w:val="ListParagraph"/>
        <w:numPr>
          <w:ilvl w:val="0"/>
          <w:numId w:val="1"/>
        </w:numPr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>Cosider the bales of hale below.</w:t>
      </w:r>
    </w:p>
    <w:p w:rsidR="00882E00" w:rsidRPr="00CE141E" w:rsidRDefault="00882E00" w:rsidP="00882E00">
      <w:pPr>
        <w:pStyle w:val="ListParagraph"/>
        <w:numPr>
          <w:ilvl w:val="0"/>
          <w:numId w:val="2"/>
        </w:numPr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>Determine the volume in m</w:t>
      </w:r>
      <w:r w:rsidRPr="00CE141E">
        <w:rPr>
          <w:rFonts w:ascii="Century Gothic" w:hAnsi="Century Gothic" w:cs="Arial"/>
          <w:noProof/>
          <w:vertAlign w:val="superscript"/>
          <w:lang w:eastAsia="en-CA"/>
        </w:rPr>
        <w:t>3</w:t>
      </w:r>
      <w:r w:rsidRPr="00CE141E">
        <w:rPr>
          <w:rFonts w:ascii="Century Gothic" w:hAnsi="Century Gothic" w:cs="Arial"/>
          <w:noProof/>
          <w:lang w:eastAsia="en-CA"/>
        </w:rPr>
        <w:t xml:space="preserve"> of the hay in a bale.</w:t>
      </w:r>
    </w:p>
    <w:p w:rsidR="00882E00" w:rsidRPr="00CE141E" w:rsidRDefault="00882E00" w:rsidP="00882E00">
      <w:pPr>
        <w:pStyle w:val="ListParagraph"/>
        <w:numPr>
          <w:ilvl w:val="0"/>
          <w:numId w:val="2"/>
        </w:numPr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>Determine the area in m</w:t>
      </w:r>
      <w:r w:rsidRPr="00CE141E">
        <w:rPr>
          <w:rFonts w:ascii="Century Gothic" w:hAnsi="Century Gothic" w:cs="Arial"/>
          <w:noProof/>
          <w:vertAlign w:val="superscript"/>
          <w:lang w:eastAsia="en-CA"/>
        </w:rPr>
        <w:t>2</w:t>
      </w:r>
      <w:r w:rsidRPr="00CE141E">
        <w:rPr>
          <w:rFonts w:ascii="Century Gothic" w:hAnsi="Century Gothic" w:cs="Arial"/>
          <w:noProof/>
          <w:lang w:eastAsia="en-CA"/>
        </w:rPr>
        <w:t xml:space="preserve"> of the shrink-wrap protective cover placed on the bale.</w:t>
      </w:r>
    </w:p>
    <w:p w:rsidR="00882E00" w:rsidRPr="00CE141E" w:rsidRDefault="00882E00" w:rsidP="00882E00">
      <w:pPr>
        <w:pStyle w:val="ListParagraph"/>
        <w:numPr>
          <w:ilvl w:val="0"/>
          <w:numId w:val="2"/>
        </w:numPr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lang w:eastAsia="en-CA"/>
        </w:rPr>
        <w:t>How much shrink-wrap is needed if the wrap does not cover the ends of the roll?</w:t>
      </w:r>
    </w:p>
    <w:p w:rsidR="00882E00" w:rsidRPr="00CE141E" w:rsidRDefault="00882E00" w:rsidP="00882E00">
      <w:pPr>
        <w:pStyle w:val="ListParagraph"/>
        <w:ind w:left="1080"/>
        <w:rPr>
          <w:rFonts w:ascii="Century Gothic" w:hAnsi="Century Gothic" w:cs="Arial"/>
          <w:noProof/>
          <w:lang w:eastAsia="en-CA"/>
        </w:rPr>
      </w:pPr>
    </w:p>
    <w:p w:rsidR="00882E00" w:rsidRPr="00CE141E" w:rsidRDefault="00882E00">
      <w:pPr>
        <w:rPr>
          <w:rFonts w:ascii="Century Gothic" w:hAnsi="Century Gothic" w:cs="Arial"/>
          <w:noProof/>
          <w:lang w:eastAsia="en-CA"/>
        </w:rPr>
      </w:pP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25pt;margin-top:96.75pt;width:47.3pt;height:21.15pt;z-index:251662336;mso-width-relative:margin;mso-height-relative:margin" filled="f" stroked="f" strokecolor="white [3212]" strokeweight="0">
            <v:fill opacity="0"/>
            <v:textbox>
              <w:txbxContent>
                <w:p w:rsidR="00882E00" w:rsidRDefault="00882E00" w:rsidP="00882E00">
                  <w:r>
                    <w:t>5’ 9’’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val="en-US" w:eastAsia="zh-TW"/>
        </w:rPr>
        <w:pict>
          <v:shape id="_x0000_s1027" type="#_x0000_t202" style="position:absolute;margin-left:65.6pt;margin-top:53.1pt;width:47.3pt;height:21.15pt;z-index:251660288;mso-width-relative:margin;mso-height-relative:margin" filled="f" stroked="f" strokecolor="white [3212]" strokeweight="0">
            <v:fill opacity="0"/>
            <v:textbox>
              <w:txbxContent>
                <w:p w:rsidR="00882E00" w:rsidRDefault="00882E00">
                  <w:r>
                    <w:t>5’ 4’’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5.6pt;margin-top:59.25pt;width:59.65pt;height:37.5pt;flip:y;z-index:251661312" o:connectortype="straight">
            <v:stroke startarrow="block" endarrow="block"/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drawing>
          <wp:inline distT="0" distB="0" distL="0" distR="0">
            <wp:extent cx="1581150" cy="1581150"/>
            <wp:effectExtent l="19050" t="0" r="0" b="0"/>
            <wp:docPr id="3" name="rg_hi" descr="http://t0.gstatic.com/images?q=tbn:ANd9GcQfGPxSNjzXcgNBaZFNnn8VKkY6xHhFuqpZTpG9H4zZ0o5nR6wly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fGPxSNjzXcgNBaZFNnn8VKkY6xHhFuqpZTpG9H4zZ0o5nR6wly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68" w:rsidRPr="00CE141E" w:rsidRDefault="004F7768">
      <w:pPr>
        <w:rPr>
          <w:rFonts w:ascii="Century Gothic" w:hAnsi="Century Gothic"/>
        </w:rPr>
      </w:pPr>
    </w:p>
    <w:p w:rsidR="00882E00" w:rsidRPr="00CE141E" w:rsidRDefault="00CE141E" w:rsidP="00882E0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E141E">
        <w:rPr>
          <w:rFonts w:ascii="Century Gothic" w:hAnsi="Century Gothic"/>
        </w:rPr>
        <w:t>Determine the</w:t>
      </w:r>
      <w:r w:rsidR="00882E00" w:rsidRPr="00CE141E">
        <w:rPr>
          <w:rFonts w:ascii="Century Gothic" w:hAnsi="Century Gothic"/>
        </w:rPr>
        <w:t xml:space="preserve"> volume of this shed in cubic metres.</w:t>
      </w:r>
    </w:p>
    <w:p w:rsidR="00882E00" w:rsidRPr="00CE141E" w:rsidRDefault="00CE141E" w:rsidP="00882E00">
      <w:pPr>
        <w:pStyle w:val="ListParagraph"/>
        <w:rPr>
          <w:rFonts w:ascii="Century Gothic" w:hAnsi="Century Gothic"/>
        </w:rPr>
      </w:pP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41" type="#_x0000_t202" style="position:absolute;left:0;text-align:left;margin-left:201pt;margin-top:218.1pt;width:47.3pt;height:21.15pt;z-index:251673600;mso-width-relative:margin;mso-height-relative:margin" filled="f" stroked="f" strokecolor="white [3212]" strokeweight="0">
            <v:fill opacity="0"/>
            <v:textbox>
              <w:txbxContent>
                <w:p w:rsidR="00CE141E" w:rsidRDefault="00CE141E" w:rsidP="00CE141E">
                  <w:r>
                    <w:t>8’ 4’’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40" type="#_x0000_t202" style="position:absolute;left:0;text-align:left;margin-left:41.25pt;margin-top:200.85pt;width:47.3pt;height:21.15pt;z-index:251672576;mso-width-relative:margin;mso-height-relative:margin" filled="f" stroked="f" strokecolor="white [3212]" strokeweight="0">
            <v:fill opacity="0"/>
            <v:textbox>
              <w:txbxContent>
                <w:p w:rsidR="00CE141E" w:rsidRDefault="00CE141E" w:rsidP="00CE141E">
                  <w:r>
                    <w:t>5’ 2’’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9" type="#_x0000_t202" style="position:absolute;left:0;text-align:left;margin-left:12.75pt;margin-top:108.6pt;width:47.3pt;height:21.15pt;z-index:251671552;mso-width-relative:margin;mso-height-relative:margin" filled="f" stroked="f" strokecolor="white [3212]" strokeweight="0">
            <v:fill opacity="0"/>
            <v:textbox>
              <w:txbxContent>
                <w:p w:rsidR="00CE141E" w:rsidRDefault="00CE141E" w:rsidP="00CE141E">
                  <w:r>
                    <w:t>7’ 4’’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8" type="#_x0000_t202" style="position:absolute;left:0;text-align:left;margin-left:12.75pt;margin-top:23.85pt;width:47.3pt;height:21.15pt;z-index:251670528;mso-width-relative:margin;mso-height-relative:margin" filled="f" stroked="f" strokecolor="white [3212]" strokeweight="0">
            <v:fill opacity="0"/>
            <v:textbox>
              <w:txbxContent>
                <w:p w:rsidR="00CE141E" w:rsidRDefault="00CE141E" w:rsidP="00CE141E">
                  <w:r>
                    <w:t>2’ 4’’</w:t>
                  </w:r>
                </w:p>
              </w:txbxContent>
            </v:textbox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7" type="#_x0000_t32" style="position:absolute;left:0;text-align:left;margin-left:130.5pt;margin-top:205.5pt;width:152.25pt;height:16.5pt;flip:y;z-index:251669504" o:connectortype="straight">
            <v:stroke startarrow="block" endarrow="block"/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6" type="#_x0000_t32" style="position:absolute;left:0;text-align:left;margin-left:71.25pt;margin-top:190.5pt;width:41.65pt;height:15pt;z-index:251668480" o:connectortype="straight">
            <v:stroke startarrow="block" endarrow="block"/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5" type="#_x0000_t32" style="position:absolute;left:0;text-align:left;margin-left:2.25pt;margin-top:75pt;width:0;height:114.75pt;z-index:251667456" o:connectortype="straight">
            <v:stroke startarrow="block" endarrow="block"/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4" type="#_x0000_t32" style="position:absolute;left:0;text-align:left;margin-left:12.75pt;margin-top:189.75pt;width:52.85pt;height:.75pt;flip:x;z-index:251666432" o:connectortype="straight"/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3" type="#_x0000_t32" style="position:absolute;left:0;text-align:left;margin-left:2.25pt;margin-top:12.75pt;width:0;height:48.75pt;z-index:251665408" o:connectortype="straight">
            <v:stroke startarrow="block" endarrow="block"/>
          </v:shape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2" type="#_x0000_t32" style="position:absolute;left:0;text-align:left;margin-left:2.25pt;margin-top:68.25pt;width:54.75pt;height:.75pt;flip:x;z-index:251664384" o:connectortype="straight"/>
        </w:pict>
      </w:r>
      <w:r w:rsidRPr="00CE141E">
        <w:rPr>
          <w:rFonts w:ascii="Century Gothic" w:hAnsi="Century Gothic" w:cs="Arial"/>
          <w:noProof/>
          <w:color w:val="0000FF"/>
          <w:lang w:eastAsia="en-CA"/>
        </w:rPr>
        <w:pict>
          <v:shape id="_x0000_s1031" type="#_x0000_t32" style="position:absolute;left:0;text-align:left;margin-left:-2.25pt;margin-top:11.25pt;width:86.25pt;height:1.5pt;flip:x;z-index:251663360" o:connectortype="straight"/>
        </w:pict>
      </w:r>
      <w:r w:rsidR="00882E00" w:rsidRPr="00CE141E">
        <w:rPr>
          <w:rFonts w:ascii="Century Gothic" w:hAnsi="Century Gothic" w:cs="Arial"/>
          <w:noProof/>
          <w:color w:val="0000FF"/>
          <w:lang w:eastAsia="en-CA"/>
        </w:rPr>
        <w:drawing>
          <wp:inline distT="0" distB="0" distL="0" distR="0">
            <wp:extent cx="3371850" cy="2887389"/>
            <wp:effectExtent l="19050" t="0" r="0" b="0"/>
            <wp:docPr id="4" name="rg_hi" descr="http://t1.gstatic.com/images?q=tbn:ANd9GcRujguPzpvJcgG0ba_q6JIv9UgCm4IQeXcWuzQIjOMDJUCecJqiaXFDWgRlS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jguPzpvJcgG0ba_q6JIv9UgCm4IQeXcWuzQIjOMDJUCecJqiaXFDWgRlS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33" cy="289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1E" w:rsidRDefault="00CE141E" w:rsidP="00CE141E">
      <w:pPr>
        <w:pStyle w:val="ListParagraph"/>
        <w:rPr>
          <w:rFonts w:ascii="Century Gothic" w:hAnsi="Century Gothic"/>
        </w:rPr>
      </w:pPr>
    </w:p>
    <w:p w:rsidR="00CE141E" w:rsidRPr="00CE141E" w:rsidRDefault="00CE141E" w:rsidP="00CE141E">
      <w:pPr>
        <w:pStyle w:val="ListParagraph"/>
        <w:rPr>
          <w:rFonts w:ascii="Century Gothic" w:hAnsi="Century Gothic"/>
        </w:rPr>
      </w:pPr>
    </w:p>
    <w:p w:rsidR="00CE141E" w:rsidRDefault="00CE141E" w:rsidP="00CE141E">
      <w:pPr>
        <w:pStyle w:val="ListParagraph"/>
        <w:numPr>
          <w:ilvl w:val="0"/>
          <w:numId w:val="1"/>
        </w:numPr>
      </w:pPr>
      <w:r w:rsidRPr="00CE141E">
        <w:rPr>
          <w:rFonts w:ascii="Century Gothic" w:hAnsi="Century Gothic"/>
        </w:rPr>
        <w:t>Determine the surface area of the shed above.</w:t>
      </w:r>
    </w:p>
    <w:p w:rsidR="00CE141E" w:rsidRDefault="00CE141E" w:rsidP="00CE141E"/>
    <w:p w:rsidR="00CE141E" w:rsidRDefault="00CE141E" w:rsidP="00CE141E"/>
    <w:p w:rsidR="00CE141E" w:rsidRDefault="00CE141E" w:rsidP="00CE141E"/>
    <w:p w:rsidR="00CE141E" w:rsidRDefault="00CE141E" w:rsidP="00CE141E">
      <w:pPr>
        <w:pStyle w:val="ListParagraph"/>
        <w:numPr>
          <w:ilvl w:val="0"/>
          <w:numId w:val="1"/>
        </w:numPr>
      </w:pPr>
      <w:r>
        <w:t>Homework: pg 81-85 #2,3,4,5,6,11,12,15,16,17</w:t>
      </w:r>
    </w:p>
    <w:sectPr w:rsidR="00CE141E" w:rsidSect="00CE14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8A6"/>
    <w:multiLevelType w:val="hybridMultilevel"/>
    <w:tmpl w:val="A85A2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572B"/>
    <w:multiLevelType w:val="hybridMultilevel"/>
    <w:tmpl w:val="79F0552A"/>
    <w:lvl w:ilvl="0" w:tplc="E946C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E00"/>
    <w:rsid w:val="00000ED6"/>
    <w:rsid w:val="000803D0"/>
    <w:rsid w:val="00087FD9"/>
    <w:rsid w:val="00093F19"/>
    <w:rsid w:val="000A50F3"/>
    <w:rsid w:val="000E51DC"/>
    <w:rsid w:val="00105D7C"/>
    <w:rsid w:val="00117F36"/>
    <w:rsid w:val="001807C9"/>
    <w:rsid w:val="002066BA"/>
    <w:rsid w:val="002532D7"/>
    <w:rsid w:val="00253451"/>
    <w:rsid w:val="002D24A9"/>
    <w:rsid w:val="002E6F57"/>
    <w:rsid w:val="003304DD"/>
    <w:rsid w:val="003A6EE4"/>
    <w:rsid w:val="004018A1"/>
    <w:rsid w:val="00444C0A"/>
    <w:rsid w:val="00456560"/>
    <w:rsid w:val="004A3032"/>
    <w:rsid w:val="004A4B17"/>
    <w:rsid w:val="004A642D"/>
    <w:rsid w:val="004F7768"/>
    <w:rsid w:val="0051393C"/>
    <w:rsid w:val="005D1F20"/>
    <w:rsid w:val="00613961"/>
    <w:rsid w:val="0067298F"/>
    <w:rsid w:val="006A34BF"/>
    <w:rsid w:val="006A4077"/>
    <w:rsid w:val="006E351F"/>
    <w:rsid w:val="00700F36"/>
    <w:rsid w:val="00707A0C"/>
    <w:rsid w:val="00736C97"/>
    <w:rsid w:val="007804BC"/>
    <w:rsid w:val="007929A1"/>
    <w:rsid w:val="00797E49"/>
    <w:rsid w:val="007F64F7"/>
    <w:rsid w:val="00847F6A"/>
    <w:rsid w:val="00882E00"/>
    <w:rsid w:val="008B720A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A3F41"/>
    <w:rsid w:val="00B42EE3"/>
    <w:rsid w:val="00B529AB"/>
    <w:rsid w:val="00C00CCB"/>
    <w:rsid w:val="00C45108"/>
    <w:rsid w:val="00CB78DE"/>
    <w:rsid w:val="00CE09B2"/>
    <w:rsid w:val="00CE141E"/>
    <w:rsid w:val="00CF5B09"/>
    <w:rsid w:val="00D03316"/>
    <w:rsid w:val="00D2536F"/>
    <w:rsid w:val="00D2551B"/>
    <w:rsid w:val="00D602C5"/>
    <w:rsid w:val="00ED0AB1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image+of+a+shed&amp;hl=en&amp;biw=1280&amp;bih=672&amp;tbm=isch&amp;tbnid=5VTlrdJXqip5hM:&amp;imgrefurl=http://www.finehomebuilding.com/pages/how-to-build-a-shed/&amp;docid=ReJr4WDJf_UwPM&amp;imgurl=http://www.finehomebuilding.com/pages/how-to-build-a-shed/images/Shed-SketchUp-Plan.jpg&amp;w=291&amp;h=250&amp;ei=exjkTquyDIXI0QGNvLHUBQ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image+bale+of+hay&amp;hl=en&amp;sa=X&amp;biw=1280&amp;bih=672&amp;tbm=isch&amp;prmd=imvns&amp;tbnid=O5bY8B5hcd-N2M:&amp;imgrefurl=http://farmvillelatest.com/farmville-swiss-alps-decorations-swiss-cable-car-floral-pool-floral-sculpture-swiss-hay-bale.html&amp;docid=-H9ZFpx0lUapWM&amp;imgurl=http://farmvillelatest.com/wp-content/uploads/2010/07/LE_Swiss_Hay_Bale.png&amp;w=100&amp;h=100&amp;ei=CxbkTpuUJ8Xk0QH4643XBQ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cp:lastPrinted>2011-12-11T02:50:00Z</cp:lastPrinted>
  <dcterms:created xsi:type="dcterms:W3CDTF">2011-12-11T02:52:00Z</dcterms:created>
  <dcterms:modified xsi:type="dcterms:W3CDTF">2011-12-11T02:52:00Z</dcterms:modified>
</cp:coreProperties>
</file>